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1558" w14:textId="7071CE0C" w:rsidR="004B750F" w:rsidRDefault="008B6EA1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  <w:t xml:space="preserve">OCEANIC FOODS </w:t>
      </w:r>
      <w:r w:rsidR="004B750F"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  <w:t>LIMITED</w:t>
      </w:r>
    </w:p>
    <w:p w14:paraId="341FF02F" w14:textId="77777777" w:rsidR="0034170D" w:rsidRDefault="0034170D" w:rsidP="00341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4847D6A3" w14:textId="57B41F41" w:rsidR="0034170D" w:rsidRDefault="0034170D" w:rsidP="00341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POLICY ON WHISTLE BLOWER POLICY &amp; VIGIL MECHANISM</w:t>
      </w:r>
    </w:p>
    <w:p w14:paraId="5D06E11D" w14:textId="77777777" w:rsidR="0034170D" w:rsidRDefault="0034170D" w:rsidP="003417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0701F7B8" w14:textId="51FFCA76" w:rsidR="0034170D" w:rsidRDefault="0034170D" w:rsidP="00341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PREAMBLE</w:t>
      </w:r>
    </w:p>
    <w:p w14:paraId="7E6083FB" w14:textId="77777777" w:rsidR="0034170D" w:rsidRDefault="0034170D" w:rsidP="003417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718912C6" w14:textId="6EE31AF9" w:rsidR="0034170D" w:rsidRDefault="00F7339F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OCEANIC FOODS </w:t>
      </w:r>
      <w:r w:rsidR="0034170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LIMITED (the Company) </w:t>
      </w:r>
      <w:r w:rsidR="0034170D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is committed to ethical and lawful business</w:t>
      </w:r>
    </w:p>
    <w:p w14:paraId="05F03152" w14:textId="2CA82208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conduct which is not only critical to the Company's success, but also a fundamental </w:t>
      </w:r>
      <w:r w:rsidR="00B50F10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shared value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of its Board of Directors (the 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  <w:lang w:val="en-IN" w:bidi="gu-IN"/>
          <w14:ligatures w14:val="standardContextual"/>
        </w:rPr>
        <w:t>“Board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"), senior management personnel and employees.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Consistent with these principles, the Board has adopted a Code of Business conduct and Ethics</w:t>
      </w:r>
    </w:p>
    <w:p w14:paraId="7975B00A" w14:textId="5E41821B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(the “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Code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”) as a guide to the principles and standards that should govern the actions of its</w:t>
      </w:r>
      <w:r w:rsidR="00F23663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Board and senior management personnel.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Any actual or potential violation of the Code or any deviation from the key company policies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howsoever insignificant or perceived as such, is a matter of serious concern for the Company and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should be reported appropriately for remedial /penal action.</w:t>
      </w:r>
    </w:p>
    <w:p w14:paraId="525ECA8F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6DE93B3" w14:textId="1229383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To enable reporting (Whistle blowing) of actual or potential violation of the Code or any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deviation from the key company policies, a fair and proactive mechanism is imperative fortified</w:t>
      </w:r>
    </w:p>
    <w:p w14:paraId="43D5099A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by an appropriate protection policy.</w:t>
      </w:r>
    </w:p>
    <w:p w14:paraId="694D4C59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IN" w:bidi="gu-IN"/>
          <w14:ligatures w14:val="standardContextual"/>
        </w:rPr>
      </w:pPr>
    </w:p>
    <w:p w14:paraId="6AF49763" w14:textId="198DA05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IN" w:bidi="gu-IN"/>
          <w14:ligatures w14:val="standardContextual"/>
        </w:rPr>
        <w:t>Securities and Exchange Board of India (Listing Obligations and Disclosure Requirements)</w:t>
      </w:r>
      <w:r w:rsidR="00202DB7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IN" w:bidi="gu-IN"/>
          <w14:ligatures w14:val="standardContextual"/>
        </w:rPr>
        <w:t xml:space="preserve">Regulations, </w:t>
      </w:r>
      <w:r>
        <w:rPr>
          <w:rFonts w:ascii="Times New Roman,Italic" w:eastAsiaTheme="minorHAnsi" w:hAnsi="Times New Roman,Italic" w:cs="Times New Roman,Italic"/>
          <w:i/>
          <w:iCs/>
          <w:color w:val="000000"/>
          <w:sz w:val="24"/>
          <w:szCs w:val="24"/>
          <w:lang w:val="en-IN" w:bidi="gu-IN"/>
          <w14:ligatures w14:val="standardContextual"/>
        </w:rPr>
        <w:t>2015) (Hereinafter called as “LODR”</w:t>
      </w:r>
      <w:proofErr w:type="gramStart"/>
      <w:r>
        <w:rPr>
          <w:rFonts w:ascii="Times New Roman,Italic" w:eastAsiaTheme="minorHAnsi" w:hAnsi="Times New Roman,Italic" w:cs="Times New Roman,Italic"/>
          <w:i/>
          <w:iCs/>
          <w:color w:val="000000"/>
          <w:sz w:val="24"/>
          <w:szCs w:val="24"/>
          <w:lang w:val="en-IN" w:bidi="gu-IN"/>
          <w14:ligatures w14:val="standardContextual"/>
        </w:rPr>
        <w:t xml:space="preserve">)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,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IN" w:bidi="gu-IN"/>
          <w14:ligatures w14:val="standardContextual"/>
        </w:rPr>
        <w:t>inter alia</w:t>
      </w:r>
      <w:r>
        <w:rPr>
          <w:rFonts w:ascii="Times New Roman" w:eastAsiaTheme="minorHAnsi" w:hAnsi="Times New Roman"/>
          <w:i/>
          <w:iCs/>
          <w:color w:val="010101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provides for all listed companies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to establish a mechanism called 'Whistle Blower Policy' for employees to report to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management instances of unethical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behavior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, actual or suspected, fraud or violation of the</w:t>
      </w:r>
    </w:p>
    <w:p w14:paraId="480183D7" w14:textId="3FF9EA94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company's code of conduct</w:t>
      </w:r>
      <w:r>
        <w:rPr>
          <w:rFonts w:ascii="Times New Roman" w:eastAsiaTheme="minorHAnsi" w:hAnsi="Times New Roman"/>
          <w:color w:val="010101"/>
          <w:sz w:val="24"/>
          <w:szCs w:val="24"/>
          <w:lang w:val="en-IN" w:bidi="gu-IN"/>
          <w14:ligatures w14:val="standardContextual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Further, Section 177 of the Companies Act, 2013 requires every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listed company to establish a vigil mechanism for the directors and employees to report genuine</w:t>
      </w:r>
    </w:p>
    <w:p w14:paraId="7D2BA605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10101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concerns in such manner as may be prescribed</w:t>
      </w:r>
      <w:r>
        <w:rPr>
          <w:rFonts w:ascii="Times New Roman" w:eastAsiaTheme="minorHAnsi" w:hAnsi="Times New Roman"/>
          <w:color w:val="010101"/>
          <w:sz w:val="24"/>
          <w:szCs w:val="24"/>
          <w:lang w:val="en-IN" w:bidi="gu-IN"/>
          <w14:ligatures w14:val="standardContextual"/>
        </w:rPr>
        <w:t>.</w:t>
      </w:r>
    </w:p>
    <w:p w14:paraId="30A12812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E8D02A2" w14:textId="0E857333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Accordingly, this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Whistle Blower Policy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(“the Policy” or “this Policy”) has been formulated</w:t>
      </w:r>
    </w:p>
    <w:p w14:paraId="52AABB38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with a view to provide a mechanism for Directors/ Employees of the Company to approach the</w:t>
      </w:r>
    </w:p>
    <w:p w14:paraId="7ADD4049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Chairperson of the Audit Committee of the Company or Chairman of the Company and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Vigil</w:t>
      </w:r>
    </w:p>
    <w:p w14:paraId="14F834C5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Mechanism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as envisaged in the Companies Act 2013 and the Rules prescribed is implemented</w:t>
      </w:r>
    </w:p>
    <w:p w14:paraId="110D33F9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through this Whistle Blower Policy to provide for adequate safeguards to the whistle blowers</w:t>
      </w:r>
    </w:p>
    <w:p w14:paraId="428F9918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against victimization of persons who use such mechanism and make provision for direct access</w:t>
      </w:r>
    </w:p>
    <w:p w14:paraId="19F10C0E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to the Chairperson of the Audit Committee.</w:t>
      </w:r>
    </w:p>
    <w:p w14:paraId="7C3FE852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4F6842DC" w14:textId="71A9055E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I. SHORT TITLE, APPLICABILITY AND COMMENCEMENT</w:t>
      </w:r>
    </w:p>
    <w:p w14:paraId="09880532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DD9E097" w14:textId="45107CCC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lastRenderedPageBreak/>
        <w:t>1. This policy will be called as “</w:t>
      </w:r>
      <w:r w:rsidR="00E87853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OCEANIC FOODS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LIMITED Whistle Blower Policy”</w:t>
      </w:r>
    </w:p>
    <w:p w14:paraId="77387D95" w14:textId="1346BEDD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2. This policy applies to all the employees (including outsourced, temporary and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contractual</w:t>
      </w:r>
    </w:p>
    <w:p w14:paraId="44A8FEA1" w14:textId="4C85E2F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Personnel), ex-employees, including Associates and stakeholders of the company and</w:t>
      </w:r>
      <w:r w:rsidR="00F23663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it‟s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Subsidiary companies (hereinafter referred to as „Whistle Blower‟).</w:t>
      </w:r>
    </w:p>
    <w:p w14:paraId="223D3444" w14:textId="1C14F15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3. This policy shall come into force with immediate effect.</w:t>
      </w:r>
    </w:p>
    <w:p w14:paraId="6A7A5969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10ADD03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II. DEFINITIONS</w:t>
      </w:r>
    </w:p>
    <w:p w14:paraId="09859F8E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DDEAC99" w14:textId="44DEE78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definitions of some of the key terms used in this Policy are given below. Capitalized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terms not defined herein shall have the meaning assigned to them under the Code.</w:t>
      </w:r>
    </w:p>
    <w:p w14:paraId="51A373E5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78F49FAC" w14:textId="47A9A172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"Associate"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all business associates of the Company including all suppliers,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vendors</w:t>
      </w:r>
      <w:r>
        <w:rPr>
          <w:rFonts w:ascii="Times New Roman" w:eastAsiaTheme="minorHAnsi" w:hAnsi="Times New Roman"/>
          <w:color w:val="222222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consultants, auditors, service providers</w:t>
      </w:r>
      <w:r>
        <w:rPr>
          <w:rFonts w:ascii="Times New Roman" w:eastAsiaTheme="minorHAnsi" w:hAnsi="Times New Roman"/>
          <w:color w:val="222222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Lessors </w:t>
      </w:r>
      <w:r>
        <w:rPr>
          <w:rFonts w:ascii="Times New Roman" w:eastAsiaTheme="minorHAnsi" w:hAnsi="Times New Roman"/>
          <w:i/>
          <w:iCs/>
          <w:color w:val="0C0C0C"/>
          <w:sz w:val="24"/>
          <w:szCs w:val="24"/>
          <w:lang w:val="en-IN" w:bidi="gu-IN"/>
          <w14:ligatures w14:val="standardContextual"/>
        </w:rPr>
        <w:t xml:space="preserve">I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Owners of commercial </w:t>
      </w:r>
      <w:r>
        <w:rPr>
          <w:rFonts w:ascii="Times New Roman" w:eastAsiaTheme="minorHAnsi" w:hAnsi="Times New Roman"/>
          <w:i/>
          <w:iCs/>
          <w:color w:val="0C0C0C"/>
          <w:sz w:val="24"/>
          <w:szCs w:val="24"/>
          <w:lang w:val="en-IN" w:bidi="gu-IN"/>
          <w14:ligatures w14:val="standardContextual"/>
        </w:rPr>
        <w:t>I</w:t>
      </w:r>
      <w:r w:rsidR="00202DB7">
        <w:rPr>
          <w:rFonts w:ascii="Times New Roman" w:eastAsiaTheme="minorHAnsi" w:hAnsi="Times New Roman"/>
          <w:i/>
          <w:iCs/>
          <w:color w:val="0C0C0C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residential properties</w:t>
      </w:r>
      <w:r>
        <w:rPr>
          <w:rFonts w:ascii="Times New Roman" w:eastAsiaTheme="minorHAnsi" w:hAnsi="Times New Roman"/>
          <w:color w:val="222222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manpower supply agencies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etc., with whom the Company has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been dealing with or proposed to enter into any transactions.</w:t>
      </w:r>
    </w:p>
    <w:p w14:paraId="36286B50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26D2F0B" w14:textId="631391A3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"Audit Committee"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the Audit Committee of the Board of Directors of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Company constituted in accordance with Section 177 of the Companies Act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2013 and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Rules framed thereunder read with LODR.</w:t>
      </w:r>
    </w:p>
    <w:p w14:paraId="00C6FA5A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1B28B57" w14:textId="6C7F03E4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F0F0F"/>
          <w:sz w:val="24"/>
          <w:szCs w:val="24"/>
          <w:lang w:val="en-IN" w:bidi="gu-IN"/>
          <w14:ligatures w14:val="standardContextual"/>
        </w:rPr>
        <w:t>"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Board/ Board of Directors</w:t>
      </w:r>
      <w:r>
        <w:rPr>
          <w:rFonts w:ascii="Times New Roman" w:eastAsiaTheme="minorHAnsi" w:hAnsi="Times New Roman"/>
          <w:b/>
          <w:bCs/>
          <w:color w:val="0F0F0F"/>
          <w:sz w:val="24"/>
          <w:szCs w:val="24"/>
          <w:lang w:val="en-IN" w:bidi="gu-IN"/>
          <w14:ligatures w14:val="standardContextual"/>
        </w:rPr>
        <w:t xml:space="preserve">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the Board of Directors of the Company.</w:t>
      </w:r>
    </w:p>
    <w:p w14:paraId="5FC540AE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9987A59" w14:textId="2D4F4C85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"Code"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the Code of Conduct of the company</w:t>
      </w:r>
    </w:p>
    <w:p w14:paraId="56376714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799A77D4" w14:textId="28C52183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"Company"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means </w:t>
      </w:r>
      <w:r w:rsidR="00B93BD1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OCEANIC FOODS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LIMITED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>.</w:t>
      </w:r>
    </w:p>
    <w:p w14:paraId="3AD5DA04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</w:pPr>
    </w:p>
    <w:p w14:paraId="7F04EA79" w14:textId="437183B2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"Employee"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every employee (including ex-employee) of the Company (whether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working in India or abroad), including the Directors in whole time employment of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Company and temporary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contractual employees.</w:t>
      </w:r>
    </w:p>
    <w:p w14:paraId="2859FABF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23721CC" w14:textId="57D173B3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"Disciplinary Action"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means any action that can be taken on the completion of 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>or</w:t>
      </w:r>
      <w:r w:rsidR="00202DB7"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during the investigation proceedings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including but not limited to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 warning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recovery of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financial losses incurred by the Company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suspension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/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dismissal from the services of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Company or any such action as deemed fit considering the gravity of the matter.</w:t>
      </w:r>
    </w:p>
    <w:p w14:paraId="19509058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7182ED6" w14:textId="17D6497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"Investigators"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 those persons authorized, appointed, consulted or approached by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Chairman of the Audit Committee or the Vigil Mechanism Committee, Departmental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Heads and includes the Auditors of the Company, Police and other Investigating Agency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(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ies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) appointed in terms of this Policy.</w:t>
      </w:r>
    </w:p>
    <w:p w14:paraId="12CC1E2A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2363B42" w14:textId="5D413EC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"Initial Complaint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”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or 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  <w:lang w:val="en-IN" w:bidi="gu-IN"/>
          <w14:ligatures w14:val="standardContextual"/>
        </w:rPr>
        <w:t>“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Initial Communication"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also referred to as Valid </w:t>
      </w:r>
      <w:r w:rsidR="00B50F10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complaint, means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a written communication of any form of letter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e-mail that discloses or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demonstrates information that may evidence unethical or improper activity also referred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to as Valid complaint</w:t>
      </w:r>
    </w:p>
    <w:p w14:paraId="39FAB3BF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758BF285" w14:textId="61CE74D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“Policy”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the Whistle Blower policy and vigil mechanism of the Company.</w:t>
      </w:r>
    </w:p>
    <w:p w14:paraId="48651666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EB9FE19" w14:textId="42FC966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"Subject"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means an accused person against or in relation to whom an Initial Complaint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or Initial Communication has been made or evidence gathered during the course of an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investigation.</w:t>
      </w:r>
    </w:p>
    <w:p w14:paraId="6F23EBED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DAD2A5A" w14:textId="5833287B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"Vigil Mechanism Committee"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means a </w:t>
      </w:r>
      <w:r w:rsidR="00B50F10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committee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constituted by the Company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comprising of a </w:t>
      </w:r>
      <w:r w:rsidR="00B50F10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chairman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and such other Members, as may be nominated by the Board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from time to time.</w:t>
      </w:r>
    </w:p>
    <w:p w14:paraId="5803F900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7ED0BC1" w14:textId="6B64A8D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"Whistle Blower"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means an Employee (including ex-employee 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/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contractual employee)</w:t>
      </w:r>
      <w:r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>/</w:t>
      </w:r>
      <w:r w:rsidR="00202DB7">
        <w:rPr>
          <w:rFonts w:ascii="Times New Roman" w:eastAsiaTheme="minorHAnsi" w:hAnsi="Times New Roman"/>
          <w:color w:val="0F0F0F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Associate making an Initial complaint or Communication under this Policy.</w:t>
      </w:r>
    </w:p>
    <w:p w14:paraId="0FAEB4E6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BE8A8A2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III. CONSTITUTION OF THE VIGIL MECHANISM COMMITTEE</w:t>
      </w:r>
    </w:p>
    <w:p w14:paraId="150EDBA6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F9D446C" w14:textId="0B55B259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1. As a sub- committee of the Audit committee, a Vigil Mechanism Committee 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VMC)</w:t>
      </w:r>
      <w:r w:rsidR="00202DB7"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shall be constituted comprising of a Chairman, who shall be the Chairman of the Audit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Committee of the Board and two other Members as may be nominated by the Board from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time to time.</w:t>
      </w:r>
    </w:p>
    <w:p w14:paraId="1D298ECE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BB7A990" w14:textId="4762321E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2. The VMC shall meet at least once in a year and submit their report to the Audit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Committee.</w:t>
      </w:r>
    </w:p>
    <w:p w14:paraId="773D54A9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FF0B660" w14:textId="5E582982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3. The VMC shall also meet as and when required for matters referred to the Committee.</w:t>
      </w:r>
    </w:p>
    <w:p w14:paraId="3C19887B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58A453F" w14:textId="06E5E1F1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4. The Company Secretary shall act as the Secretary to the VMC and shall be a permanent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invitee to the meetings of VMC. The Secretary shall be responsible to record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proceedings of the meetings and decisions taken thereat.</w:t>
      </w:r>
    </w:p>
    <w:p w14:paraId="1D9E9F77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</w:pPr>
    </w:p>
    <w:p w14:paraId="34CE24A8" w14:textId="3A95BDC9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 xml:space="preserve">5.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Chairman of the Committee shall have the power to invite any other person to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VMC Meeting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if considered necessary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>.</w:t>
      </w:r>
    </w:p>
    <w:p w14:paraId="50A325F6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</w:pPr>
    </w:p>
    <w:p w14:paraId="636113D3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IV. ROLE AND RESPONSIBILITY OF THE "VIGIL MECHANISM COMMITTEE</w:t>
      </w:r>
    </w:p>
    <w:p w14:paraId="3DDC26B7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7D886E6" w14:textId="5ECB47D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lastRenderedPageBreak/>
        <w:t>On receipt of a valid complaint from a Whistle Blower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VMC may perform all such acts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as may deem fit and appropriate to safeguard the interests of the Company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including but not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limited to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following functions:</w:t>
      </w:r>
    </w:p>
    <w:p w14:paraId="5804F739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8BBE339" w14:textId="379130AC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a) if required obtain legal opinion or expert's view in relation to initial communication;</w:t>
      </w:r>
    </w:p>
    <w:p w14:paraId="2DA413AC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7B08C7FD" w14:textId="518D1D2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b) seek assistance of the Statutory Auditors</w:t>
      </w:r>
    </w:p>
    <w:p w14:paraId="556E32D8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5895469" w14:textId="67501A2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c) request any officer(s) of the Company to provide adequate financial or other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resources</w:t>
      </w:r>
    </w:p>
    <w:p w14:paraId="708C9C9B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0780048" w14:textId="7FA1782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d) for carrying out investigation</w:t>
      </w:r>
    </w:p>
    <w:p w14:paraId="742B571E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6AFB694" w14:textId="0708B599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e) to conduct the enquiry in fair and unbiased manner;</w:t>
      </w:r>
    </w:p>
    <w:p w14:paraId="2352399E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DFC1F3C" w14:textId="0EDDA81C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f) to ensure that complete </w:t>
      </w:r>
      <w:r w:rsidR="00B50F10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fact-finding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exercise has been undertaken;</w:t>
      </w:r>
    </w:p>
    <w:p w14:paraId="55D89212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C4727FA" w14:textId="2479204B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g) to appoint investigating officer(s) </w:t>
      </w:r>
      <w:r>
        <w:rPr>
          <w:rFonts w:ascii="Times New Roman" w:eastAsiaTheme="minorHAnsi" w:hAnsi="Times New Roman"/>
          <w:i/>
          <w:iCs/>
          <w:color w:val="0B0B0B"/>
          <w:sz w:val="24"/>
          <w:szCs w:val="24"/>
          <w:lang w:val="en-IN" w:bidi="gu-IN"/>
          <w14:ligatures w14:val="standardContextual"/>
        </w:rPr>
        <w:t xml:space="preserve">I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agencies (internal or external)</w:t>
      </w:r>
      <w:r>
        <w:rPr>
          <w:rFonts w:ascii="Times New Roman" w:eastAsiaTheme="minorHAnsi" w:hAnsi="Times New Roman"/>
          <w:color w:val="202020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if required;</w:t>
      </w:r>
    </w:p>
    <w:p w14:paraId="77B13528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0D559DE" w14:textId="7068988C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h) to maintain strict confidentiality;</w:t>
      </w:r>
    </w:p>
    <w:p w14:paraId="1B4EE953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3E56E65" w14:textId="64513AF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) to decide on the outcome of the investigation;</w:t>
      </w:r>
    </w:p>
    <w:p w14:paraId="38B4B730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3C8DCE1" w14:textId="3D59CA5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j) to recommend an appropriate course of action against the accused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if found guilty;</w:t>
      </w:r>
    </w:p>
    <w:p w14:paraId="623A2368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7A3D741" w14:textId="6F22BAB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k) to recommend an appropriate course of action against the complainant including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his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mastermind and other associates, for false complaints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claims.</w:t>
      </w:r>
    </w:p>
    <w:p w14:paraId="586EF0E7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A63E616" w14:textId="1ECB9281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l) to review the Whistle Blower Policy of the Company and suggest modifications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if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any.</w:t>
      </w:r>
    </w:p>
    <w:p w14:paraId="1F5570B8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3355A6E" w14:textId="5A2E602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m) to report to the Audit Committee of the Board about the number of complaints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received, investigated</w:t>
      </w:r>
      <w:r>
        <w:rPr>
          <w:rFonts w:ascii="Times New Roman" w:eastAsiaTheme="minorHAnsi" w:hAnsi="Times New Roman"/>
          <w:color w:val="494949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redressed and un-resolved in a financial year.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VMC may also delegate its powers to a sub-committee comprising of as many members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as it may deem necessary to carry out initial investigations. Such sub-committee shall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submit its report to the Chairman of VMC</w:t>
      </w:r>
    </w:p>
    <w:p w14:paraId="74F7544D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30DAE7A8" w14:textId="402C0CE4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V. ROLE AND RESPONSIBILITY OF THE "WHISTLE BLOWER"</w:t>
      </w:r>
    </w:p>
    <w:p w14:paraId="31A07241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8F5ECA0" w14:textId="4F6A0722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1. The Whistle Blower</w:t>
      </w:r>
      <w:r>
        <w:rPr>
          <w:rFonts w:ascii="Times New Roman" w:eastAsiaTheme="minorHAnsi" w:hAnsi="Times New Roman"/>
          <w:color w:val="202020"/>
          <w:sz w:val="24"/>
          <w:szCs w:val="24"/>
          <w:lang w:val="en-IN" w:bidi="gu-IN"/>
          <w14:ligatures w14:val="standardContextual"/>
        </w:rPr>
        <w:t>'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 role is that of a reporting party with reliable information.</w:t>
      </w:r>
    </w:p>
    <w:p w14:paraId="41AAA14F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E513B58" w14:textId="5222CBA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lastRenderedPageBreak/>
        <w:t>2. The Whistle Blower shall co-operate with the Chairman / Members of the Vigil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Mechanism committee and extend all support including production of documentary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evidences to investigate the allegations complaints.</w:t>
      </w:r>
    </w:p>
    <w:p w14:paraId="7B37D21B" w14:textId="77777777" w:rsidR="00F23663" w:rsidRDefault="00F23663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66DBB2E" w14:textId="69584ABB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3. He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>/s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 is neither required to act as investigator nor permitted to determine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appropriate or remedial action on behalf of the Company. He /she shall also not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participate in any investigation activities unless warranted otherwise and required by the</w:t>
      </w:r>
      <w:r w:rsidR="00202DB7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VMC</w:t>
      </w:r>
    </w:p>
    <w:p w14:paraId="11707EB7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4AB2C42E" w14:textId="40E7A34C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VI. SCOPE OF THE POLICY</w:t>
      </w:r>
    </w:p>
    <w:p w14:paraId="31948D30" w14:textId="77777777" w:rsidR="00202DB7" w:rsidRDefault="00202DB7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E7E6496" w14:textId="4EB684F8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This policy encourages Whistle Blowers to report any kind of misuse of company's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properties, mismanagement or wrongful conduct prevailing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executed in the company, which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the 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whistle-blower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in good faith believes including any of the following:</w:t>
      </w:r>
    </w:p>
    <w:p w14:paraId="339CBE85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1E5CB40" w14:textId="0A8BE354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1. Breach of the Code of Conduct and Business Ethics.</w:t>
      </w:r>
    </w:p>
    <w:p w14:paraId="52D1F3E9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D071988" w14:textId="7139216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2. Violation of any law or regulations, policies including but not limited to corruption,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bribery</w:t>
      </w:r>
      <w:r>
        <w:rPr>
          <w:rFonts w:ascii="Times New Roman" w:eastAsiaTheme="minorHAnsi" w:hAnsi="Times New Roman"/>
          <w:color w:val="202020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theft, fraud</w:t>
      </w:r>
      <w:r>
        <w:rPr>
          <w:rFonts w:ascii="Times New Roman" w:eastAsiaTheme="minorHAnsi" w:hAnsi="Times New Roman"/>
          <w:color w:val="0B0B0B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coercion and 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wellful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omission.</w:t>
      </w:r>
    </w:p>
    <w:p w14:paraId="68F84CE3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746B6CA4" w14:textId="61397BF4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3. Criminal Offence having repercussions on the Company or its reputation.</w:t>
      </w:r>
    </w:p>
    <w:p w14:paraId="6E56D38D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833C18B" w14:textId="6C540528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4. Rebating of Commission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benefit or conflict of interest.</w:t>
      </w:r>
    </w:p>
    <w:p w14:paraId="30AC4BB9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494D5F9" w14:textId="13FECA8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5. Procurement frauds.</w:t>
      </w:r>
    </w:p>
    <w:p w14:paraId="5F327D4C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CE1A18C" w14:textId="5CE1D843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6. Mismanagement, gross wastage or misappropriation of company funds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assets.</w:t>
      </w:r>
    </w:p>
    <w:p w14:paraId="79FBEB58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6FF6DE0" w14:textId="5DD9721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7. Manipulation of Company data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records.</w:t>
      </w:r>
    </w:p>
    <w:p w14:paraId="705D2D01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026E126" w14:textId="5080983D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8. Misappropriating cash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company assets; leaking confidential or proprietary information.</w:t>
      </w:r>
    </w:p>
    <w:p w14:paraId="78E05024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E98402D" w14:textId="41947F31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9. Unofficial use of Company's property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human assets.</w:t>
      </w:r>
    </w:p>
    <w:p w14:paraId="5E4F4459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1E2E23B" w14:textId="506F7102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10. Activities violating Company policies.</w:t>
      </w:r>
    </w:p>
    <w:p w14:paraId="26E1BE3B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80DA9C8" w14:textId="21FDF661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11. A substantial and specific danger to public health and safety.</w:t>
      </w:r>
    </w:p>
    <w:p w14:paraId="1C1931BC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F3727E9" w14:textId="3D4BB2D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12. An abuse of authority or fraud.</w:t>
      </w:r>
    </w:p>
    <w:p w14:paraId="43F20401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202EFB6" w14:textId="0D95B94A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lastRenderedPageBreak/>
        <w:t>13. Sexual Harassment related complaints.</w:t>
      </w:r>
    </w:p>
    <w:p w14:paraId="5451B6AA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15B2D955" w14:textId="2EFDA939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VII. COMPLAINTS PROCEDURE</w:t>
      </w:r>
    </w:p>
    <w:p w14:paraId="38714759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86DB9A2" w14:textId="49896EED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1. The Whistle Blower shall lodge his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initial complaint of the Company and the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complaint must be either in the form of a written letter (in closed envelope) or by-mail.</w:t>
      </w:r>
    </w:p>
    <w:p w14:paraId="43A226AE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7441D59" w14:textId="6CCB0595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2. The Whistle Blower must indicate his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name, contact details and relationship with the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Company in the complaint. Relevant supporting documents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 xml:space="preserve">/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evidences and a brief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background must form an integral part of the written complaint. No unnamed complaint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shall be entertained</w:t>
      </w:r>
    </w:p>
    <w:p w14:paraId="6A14EF83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</w:pPr>
    </w:p>
    <w:p w14:paraId="26A92985" w14:textId="3EB2BD4C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 xml:space="preserve">3.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name and contact details of the complainant shall not be disclosed to anyone except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the Chairman 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Members of the VMC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.</w:t>
      </w:r>
    </w:p>
    <w:p w14:paraId="5C7570F0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8D2E86E" w14:textId="568A180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4. If the complaint relates to a specific fact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incident, the complainant must lodge the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complaint within 30 days from the date he/ she became aware of such fact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incident.</w:t>
      </w:r>
    </w:p>
    <w:p w14:paraId="1602833C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A1BD091" w14:textId="2E959B2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5. The Whistle Blower shall be entitled to withdraw his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complaint within 10 days from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the date of 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lodgement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with appropriate explanations in writing to the satisfactions of the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VMC.</w:t>
      </w:r>
    </w:p>
    <w:p w14:paraId="0DA8CC2B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BBDC74D" w14:textId="2F4B1D3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6. All complaints including against any Director of the Company or against any Member of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VMC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Whistle Blower shall lodge his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complaint by email or in writing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directly to the Chairman of the VMC at the following address:</w:t>
      </w:r>
    </w:p>
    <w:p w14:paraId="7A93AD3C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Chairman</w:t>
      </w:r>
    </w:p>
    <w:p w14:paraId="0E69D5F4" w14:textId="4B1FD148" w:rsidR="0034170D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Oceanic Foods </w:t>
      </w:r>
      <w:r w:rsidR="0034170D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Limited</w:t>
      </w:r>
    </w:p>
    <w:p w14:paraId="201D7ED5" w14:textId="77777777" w:rsidR="00BF1D1A" w:rsidRPr="00BF1D1A" w:rsidRDefault="00BF1D1A" w:rsidP="00BF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 w:rsidRP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Opp. Brooke Bond Factory (Hindustan Unilever Ltd.),</w:t>
      </w:r>
    </w:p>
    <w:p w14:paraId="26977EB5" w14:textId="77777777" w:rsidR="00BF1D1A" w:rsidRPr="00BF1D1A" w:rsidRDefault="00BF1D1A" w:rsidP="00BF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 w:rsidRP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Pandit Nehru Marg, Jamnagar-361002, Gujarat, India. </w:t>
      </w:r>
    </w:p>
    <w:p w14:paraId="2BD27147" w14:textId="1EAC8502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2452EB0" w14:textId="298C32E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7. On receipt of initial complaint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Chairman of VMC shall acknowledge receipt thereof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within 48 hours and proceed to carry out initial investigation in consultation with the</w:t>
      </w:r>
      <w:r w:rsidR="00DD3EC6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Members of the VMC.</w:t>
      </w:r>
    </w:p>
    <w:p w14:paraId="2481FB23" w14:textId="77777777" w:rsidR="00DD3EC6" w:rsidRDefault="00DD3EC6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2312724" w14:textId="20EEE14D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8. The Whistle Blower shall exercise caution before lodging a complaint to ensure that he is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not doing so under influence of any person and</w:t>
      </w:r>
      <w:r>
        <w:rPr>
          <w:rFonts w:ascii="Times New Roman" w:eastAsiaTheme="minorHAnsi" w:hAnsi="Times New Roman"/>
          <w:color w:val="0C0C0C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or any past incidence.</w:t>
      </w:r>
    </w:p>
    <w:p w14:paraId="2318DA47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02B7535E" w14:textId="0745FD73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VIII. INVESTIGATION OF COMPLAINTS</w:t>
      </w:r>
    </w:p>
    <w:p w14:paraId="7AEA7FF4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E78AF2A" w14:textId="5D2986DD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lastRenderedPageBreak/>
        <w:t>a) Any Member of VMC cannot act arbitrarily and arrive at a conclusion to take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penal action against the subject or against the complainant for lodging a false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complaint, as the case may be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unless prior approval of the VMC is obtained.</w:t>
      </w:r>
    </w:p>
    <w:p w14:paraId="1D27B137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769F571C" w14:textId="47F80161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b) During the period of investigation or even after completion of the investigation,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identity of the Whistle Blower and the subject should be kept confidential and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disclosed only to the extent necessary given the legitimate needs of law and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investigation process.</w:t>
      </w:r>
    </w:p>
    <w:p w14:paraId="5E97CC06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3CEC396B" w14:textId="0A5CFE0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c) The subject will normally be informed of the allegations against him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at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outset of a formal investigation and he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she shall be given requisite opportunities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to defend his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case during the investigation process</w:t>
      </w:r>
    </w:p>
    <w:p w14:paraId="6914AB04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47483B8" w14:textId="323652D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d) It will be the duty of the subject to co-operate with the investigator and not to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interfere or obstruct with the investigation process. Evidence shall not be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withheld, destroyed or tampered with, and witnesses shall not be influenced,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coached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threatened or intimidated by the accused. If found indulging in any such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actions, the subject shall be liable for disciplinary action. Under no circumstances</w:t>
      </w:r>
      <w:r>
        <w:rPr>
          <w:rFonts w:ascii="Times New Roman" w:eastAsiaTheme="minorHAnsi" w:hAnsi="Times New Roman"/>
          <w:color w:val="2E2F2F"/>
          <w:sz w:val="24"/>
          <w:szCs w:val="24"/>
          <w:lang w:val="en-IN" w:bidi="gu-IN"/>
          <w14:ligatures w14:val="standardContextual"/>
        </w:rPr>
        <w:t>,</w:t>
      </w:r>
      <w:r w:rsidR="00BF1D1A">
        <w:rPr>
          <w:rFonts w:ascii="Times New Roman" w:eastAsiaTheme="minorHAnsi" w:hAnsi="Times New Roman"/>
          <w:color w:val="2E2F2F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subject should compel the investigator to disclose the identity of the Whistle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Blower.</w:t>
      </w:r>
    </w:p>
    <w:p w14:paraId="1805D12C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</w:pPr>
    </w:p>
    <w:p w14:paraId="787E4A15" w14:textId="5435B59E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e)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 report shall be prepared after completion of investigation by Members or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Chairman of the VMC, which shall be submitted to the VMC. Upon receipt of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Report, the Committee shall forward the same along with its recommendations to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Managing Director of the Company for Disciplinary Action. In case,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Managing Director is the subject and found guilty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VMC shall forward such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Report to the Chairman of the Board of Directors for taking appropriate action</w:t>
      </w:r>
      <w:r>
        <w:rPr>
          <w:rFonts w:ascii="Times New Roman" w:eastAsiaTheme="minorHAnsi" w:hAnsi="Times New Roman"/>
          <w:color w:val="131313"/>
          <w:sz w:val="24"/>
          <w:szCs w:val="24"/>
          <w:lang w:val="en-IN" w:bidi="gu-IN"/>
          <w14:ligatures w14:val="standardContextual"/>
        </w:rPr>
        <w:t>.</w:t>
      </w:r>
    </w:p>
    <w:p w14:paraId="35C64017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121C145" w14:textId="281CC1C1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f) The decision to conduct an investigation is by itself not an accusation and is to be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treated as a neutral factfinding process.</w:t>
      </w:r>
    </w:p>
    <w:p w14:paraId="2D0E5B6E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115AB339" w14:textId="57AA2A8B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g) Unless there are compelling reasons not to do so, Subject(s) will be given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opportunity to respond to material findings contained in the investigation report.</w:t>
      </w:r>
    </w:p>
    <w:p w14:paraId="2B22BDF6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D307DED" w14:textId="016581C8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h) The investigation shall be completed normally within 90 days of the receipt of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protected disclosure and is extendable by such period as the Audit Committee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deems fit.</w:t>
      </w:r>
    </w:p>
    <w:p w14:paraId="60BF49B9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3FEBEEB" w14:textId="54C88C5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) Any member of the Audit Committee or other officer having any conflict of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interest with the matter shall disclose his/her concern /interest forthwith and shall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recues himself from the matter.</w:t>
      </w:r>
    </w:p>
    <w:p w14:paraId="2CBC9B5F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EEF2DD6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131313"/>
          <w:sz w:val="24"/>
          <w:szCs w:val="24"/>
          <w:lang w:val="en-IN" w:bidi="gu-IN"/>
          <w14:ligatures w14:val="standardContextual"/>
        </w:rPr>
        <w:lastRenderedPageBreak/>
        <w:t xml:space="preserve">IX.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SUGGESTIVE PENAL PROVISION</w:t>
      </w:r>
    </w:p>
    <w:p w14:paraId="6A0B8F40" w14:textId="785DEB2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Company may take the following punitive actions against the accused, where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Committee finds him</w:t>
      </w:r>
      <w:r>
        <w:rPr>
          <w:rFonts w:ascii="Times New Roman" w:eastAsiaTheme="minorHAnsi" w:hAnsi="Times New Roman"/>
          <w:color w:val="111111"/>
          <w:sz w:val="24"/>
          <w:szCs w:val="24"/>
          <w:lang w:val="en-IN" w:bidi="gu-IN"/>
          <w14:ligatures w14:val="standardContextual"/>
        </w:rPr>
        <w:t>/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her guilty:</w:t>
      </w:r>
    </w:p>
    <w:p w14:paraId="58837CE4" w14:textId="4E016F6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a. </w:t>
      </w:r>
      <w:r w:rsidR="00B50F10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Counselling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&amp; issue of a Warning letter;</w:t>
      </w:r>
    </w:p>
    <w:p w14:paraId="475B0D38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b. Withholding of promotion </w:t>
      </w:r>
      <w:r>
        <w:rPr>
          <w:rFonts w:ascii="Times New Roman" w:eastAsiaTheme="minorHAnsi" w:hAnsi="Times New Roman"/>
          <w:color w:val="111111"/>
          <w:sz w:val="24"/>
          <w:szCs w:val="24"/>
          <w:lang w:val="en-IN" w:bidi="gu-IN"/>
          <w14:ligatures w14:val="standardContextual"/>
        </w:rPr>
        <w:t xml:space="preserve">/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increments;</w:t>
      </w:r>
    </w:p>
    <w:p w14:paraId="0B1707BF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c. Bar from participating in bonus review cycle;</w:t>
      </w:r>
    </w:p>
    <w:p w14:paraId="0D90DB2B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d. Termination from employment;</w:t>
      </w:r>
    </w:p>
    <w:p w14:paraId="0934BD9E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e. Cancellation of Orders placed as per Purchase</w:t>
      </w:r>
      <w:r>
        <w:rPr>
          <w:rFonts w:ascii="Times New Roman" w:eastAsiaTheme="minorHAnsi" w:hAnsi="Times New Roman"/>
          <w:color w:val="111111"/>
          <w:sz w:val="24"/>
          <w:szCs w:val="24"/>
          <w:lang w:val="en-IN" w:bidi="gu-IN"/>
          <w14:ligatures w14:val="standardContextual"/>
        </w:rPr>
        <w:t xml:space="preserve">/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Work Order;</w:t>
      </w:r>
    </w:p>
    <w:p w14:paraId="475B0454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f. Recovery of monetary loss suffered by the Company;</w:t>
      </w:r>
    </w:p>
    <w:p w14:paraId="09C1F19F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g. Legal Suit.</w:t>
      </w:r>
    </w:p>
    <w:p w14:paraId="186355C9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705F11D6" w14:textId="46146B40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X. REPORTING RECOMMENDATION TO THE BOARD OF DIRECTORS</w:t>
      </w:r>
    </w:p>
    <w:p w14:paraId="3EFFD9A0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05AA477A" w14:textId="70A857A6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VMC shall submit a report to the Board of Directors informing the status of Initial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Communications received from the Whistle Blowers</w:t>
      </w:r>
      <w:r>
        <w:rPr>
          <w:rFonts w:ascii="Times New Roman" w:eastAsiaTheme="minorHAnsi" w:hAnsi="Times New Roman"/>
          <w:color w:val="494949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Grievance Resolved and action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taken, Grievances under investigation and Number of false complaints lodged by Whistle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Blowers</w:t>
      </w:r>
      <w:r>
        <w:rPr>
          <w:rFonts w:ascii="Times New Roman" w:eastAsiaTheme="minorHAnsi" w:hAnsi="Times New Roman"/>
          <w:color w:val="111111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during each of the Financial Year.</w:t>
      </w:r>
    </w:p>
    <w:p w14:paraId="2CC1E285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7084C0F3" w14:textId="784C9375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XI. PROTECTION AGAINST VICTIMIZATION</w:t>
      </w:r>
    </w:p>
    <w:p w14:paraId="38B7761A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CF80DC5" w14:textId="7B6D8218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1. No adverse action shall be taken against an employee/associate or business associate in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"knowing retaliation" who makes any good-faith disclosure of suspect or wrongful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conduct prevailing in the Company, to the VMC.</w:t>
      </w:r>
    </w:p>
    <w:p w14:paraId="26CAD8C3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61F9A61E" w14:textId="225AAF88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2. While it will be ensured that genuine Whistle Blowers are accorded complete protection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from any kind of unfair treatment, any abuse of this protection will warrant disciplinary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action.</w:t>
      </w:r>
    </w:p>
    <w:p w14:paraId="13AF4B3A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7CB7B768" w14:textId="1C85DA39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3. Protection under this Policy would not mean protection from disciplinary action arising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out of false or bogus allegations made by a Whistle Blower knowing it to be false or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bogus or with a mala fide intention. A complainant who makes false allegations of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unethical &amp; improper practices or about alleged wrongful conduct of the Subject to the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VMC or the Audit Committee shall be subject to appropriate disciplinary action in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accordance with the rules, procedures and policies of the Company.</w:t>
      </w:r>
    </w:p>
    <w:p w14:paraId="61514411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2F0414CE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XII. PRESERVATION OF DOCUMENTS AND RECORDS</w:t>
      </w:r>
    </w:p>
    <w:p w14:paraId="76CA2414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42FB3EA5" w14:textId="7B98D73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All Initial Communications, documented along with the results of Investigation relating thereto,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shall be retained by the Company Secretary for a minimum period of 5 (five) years or as</w:t>
      </w:r>
      <w:r w:rsidR="00BF1D1A"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mentioned in applicable law</w:t>
      </w:r>
      <w:r>
        <w:rPr>
          <w:rFonts w:ascii="Times New Roman" w:eastAsiaTheme="minorHAnsi" w:hAnsi="Times New Roman"/>
          <w:color w:val="111111"/>
          <w:sz w:val="24"/>
          <w:szCs w:val="24"/>
          <w:lang w:val="en-IN" w:bidi="gu-IN"/>
          <w14:ligatures w14:val="standardContextual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if any.</w:t>
      </w:r>
    </w:p>
    <w:p w14:paraId="0E97241D" w14:textId="77777777" w:rsidR="00BF1D1A" w:rsidRDefault="00BF1D1A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3B9F18A8" w14:textId="3186772F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  <w:t>XIII. POWER TO AMEND THE POLICY</w:t>
      </w:r>
    </w:p>
    <w:p w14:paraId="6181C144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This Policy may be amended from time to time by the Board based on the recommendation of</w:t>
      </w:r>
    </w:p>
    <w:p w14:paraId="49E03E8B" w14:textId="77777777" w:rsidR="0034170D" w:rsidRDefault="0034170D" w:rsidP="0020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the VMC.</w:t>
      </w:r>
    </w:p>
    <w:p w14:paraId="58FAA050" w14:textId="3ACC4977" w:rsidR="00362215" w:rsidRDefault="0034170D" w:rsidP="00BF1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* * * * *</w:t>
      </w:r>
    </w:p>
    <w:sectPr w:rsidR="00362215" w:rsidSect="00C458AE">
      <w:headerReference w:type="default" r:id="rId7"/>
      <w:footerReference w:type="default" r:id="rId8"/>
      <w:pgSz w:w="11906" w:h="16838"/>
      <w:pgMar w:top="1440" w:right="1440" w:bottom="1440" w:left="1440" w:header="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E622" w14:textId="77777777" w:rsidR="00F0453E" w:rsidRDefault="00F0453E" w:rsidP="00583853">
      <w:pPr>
        <w:spacing w:after="0" w:line="240" w:lineRule="auto"/>
      </w:pPr>
      <w:r>
        <w:separator/>
      </w:r>
    </w:p>
  </w:endnote>
  <w:endnote w:type="continuationSeparator" w:id="0">
    <w:p w14:paraId="7FC8F0F8" w14:textId="77777777" w:rsidR="00F0453E" w:rsidRDefault="00F0453E" w:rsidP="0058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0222" w14:textId="00E78FFE" w:rsidR="00583853" w:rsidRDefault="00583853" w:rsidP="00583853">
    <w:pPr>
      <w:pStyle w:val="Footer"/>
      <w:ind w:left="-1418"/>
    </w:pPr>
    <w:r>
      <w:rPr>
        <w:noProof/>
      </w:rPr>
      <w:drawing>
        <wp:inline distT="0" distB="0" distL="0" distR="0" wp14:anchorId="7E801F8F" wp14:editId="04CF4202">
          <wp:extent cx="7505700" cy="2093047"/>
          <wp:effectExtent l="0" t="0" r="0" b="2540"/>
          <wp:docPr id="6742461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210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6DE3" w14:textId="77777777" w:rsidR="00F0453E" w:rsidRDefault="00F0453E" w:rsidP="00583853">
      <w:pPr>
        <w:spacing w:after="0" w:line="240" w:lineRule="auto"/>
      </w:pPr>
      <w:r>
        <w:separator/>
      </w:r>
    </w:p>
  </w:footnote>
  <w:footnote w:type="continuationSeparator" w:id="0">
    <w:p w14:paraId="3A93A1FF" w14:textId="77777777" w:rsidR="00F0453E" w:rsidRDefault="00F0453E" w:rsidP="0058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284F" w14:textId="1B2E0993" w:rsidR="00583853" w:rsidRDefault="00583853" w:rsidP="00583853">
    <w:pPr>
      <w:pStyle w:val="Header"/>
      <w:ind w:left="-1418"/>
    </w:pPr>
    <w:r>
      <w:rPr>
        <w:noProof/>
      </w:rPr>
      <w:drawing>
        <wp:inline distT="0" distB="0" distL="0" distR="0" wp14:anchorId="67F19775" wp14:editId="4FC1F366">
          <wp:extent cx="7706180" cy="1576070"/>
          <wp:effectExtent l="0" t="0" r="9525" b="5080"/>
          <wp:docPr id="122668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522" cy="157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4272"/>
    <w:multiLevelType w:val="multilevel"/>
    <w:tmpl w:val="910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80DB1"/>
    <w:multiLevelType w:val="multilevel"/>
    <w:tmpl w:val="D368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54D47"/>
    <w:multiLevelType w:val="hybridMultilevel"/>
    <w:tmpl w:val="B3B229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53"/>
    <w:rsid w:val="00020A42"/>
    <w:rsid w:val="00110D64"/>
    <w:rsid w:val="00202DB7"/>
    <w:rsid w:val="00271979"/>
    <w:rsid w:val="002B003D"/>
    <w:rsid w:val="002C7BAA"/>
    <w:rsid w:val="0034170D"/>
    <w:rsid w:val="00362215"/>
    <w:rsid w:val="003D587D"/>
    <w:rsid w:val="00404D7C"/>
    <w:rsid w:val="00462036"/>
    <w:rsid w:val="0049136B"/>
    <w:rsid w:val="004B750F"/>
    <w:rsid w:val="004C6B2E"/>
    <w:rsid w:val="00566EF7"/>
    <w:rsid w:val="00583853"/>
    <w:rsid w:val="00594DBB"/>
    <w:rsid w:val="005A6510"/>
    <w:rsid w:val="006B69A4"/>
    <w:rsid w:val="006D182B"/>
    <w:rsid w:val="006D7DC8"/>
    <w:rsid w:val="008B6EA1"/>
    <w:rsid w:val="008B7BE2"/>
    <w:rsid w:val="009134AA"/>
    <w:rsid w:val="00924F39"/>
    <w:rsid w:val="009C1199"/>
    <w:rsid w:val="00A36F83"/>
    <w:rsid w:val="00A96931"/>
    <w:rsid w:val="00B50F10"/>
    <w:rsid w:val="00B6224E"/>
    <w:rsid w:val="00B93BD1"/>
    <w:rsid w:val="00BD004C"/>
    <w:rsid w:val="00BF1D1A"/>
    <w:rsid w:val="00C458AE"/>
    <w:rsid w:val="00C738E7"/>
    <w:rsid w:val="00C83F9E"/>
    <w:rsid w:val="00D949C1"/>
    <w:rsid w:val="00DD3EC6"/>
    <w:rsid w:val="00E01381"/>
    <w:rsid w:val="00E47272"/>
    <w:rsid w:val="00E87853"/>
    <w:rsid w:val="00F0453E"/>
    <w:rsid w:val="00F2159B"/>
    <w:rsid w:val="00F23663"/>
    <w:rsid w:val="00F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7A26"/>
  <w15:chartTrackingRefBased/>
  <w15:docId w15:val="{E7CCC6D4-50D6-4C06-BD14-891868D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5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94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 w:bidi="gu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9C1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83853"/>
  </w:style>
  <w:style w:type="paragraph" w:styleId="Footer">
    <w:name w:val="footer"/>
    <w:basedOn w:val="Normal"/>
    <w:link w:val="Foot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83853"/>
  </w:style>
  <w:style w:type="paragraph" w:styleId="NormalWeb">
    <w:name w:val="Normal (Web)"/>
    <w:basedOn w:val="Normal"/>
    <w:uiPriority w:val="99"/>
    <w:semiHidden/>
    <w:unhideWhenUsed/>
    <w:rsid w:val="004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9C1"/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gu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949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D949C1"/>
    <w:rPr>
      <w:b/>
      <w:bCs/>
    </w:rPr>
  </w:style>
  <w:style w:type="paragraph" w:styleId="ListParagraph">
    <w:name w:val="List Paragraph"/>
    <w:basedOn w:val="Normal"/>
    <w:uiPriority w:val="34"/>
    <w:qFormat/>
    <w:rsid w:val="00A3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04</dc:creator>
  <cp:keywords/>
  <dc:description/>
  <cp:lastModifiedBy>Account 04</cp:lastModifiedBy>
  <cp:revision>33</cp:revision>
  <dcterms:created xsi:type="dcterms:W3CDTF">2024-06-26T12:44:00Z</dcterms:created>
  <dcterms:modified xsi:type="dcterms:W3CDTF">2025-04-30T08:10:00Z</dcterms:modified>
</cp:coreProperties>
</file>